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2AED1" w14:textId="77777777" w:rsidR="001D2B67" w:rsidRDefault="001D2B67" w:rsidP="001D2B67">
      <w:pPr>
        <w:jc w:val="center"/>
        <w:rPr>
          <w:rFonts w:ascii="Calibri" w:hAnsi="Calibri" w:cs="Calibri"/>
          <w:b/>
          <w:color w:val="00B050"/>
          <w:sz w:val="44"/>
          <w:szCs w:val="44"/>
          <w:lang w:eastAsia="zh-CN"/>
        </w:rPr>
      </w:pPr>
      <w:r>
        <w:rPr>
          <w:rFonts w:ascii="Calibri" w:hAnsi="Calibri" w:cs="Calibri"/>
          <w:b/>
          <w:color w:val="00B050"/>
          <w:sz w:val="44"/>
          <w:szCs w:val="44"/>
          <w:lang w:eastAsia="zh-CN"/>
        </w:rPr>
        <w:t>Waltham Parish Council</w:t>
      </w:r>
    </w:p>
    <w:p w14:paraId="1AF987E8" w14:textId="77777777" w:rsidR="001D2B67" w:rsidRDefault="001D2B67" w:rsidP="001D2B67">
      <w:pPr>
        <w:jc w:val="center"/>
        <w:rPr>
          <w:rFonts w:ascii="Calibri" w:hAnsi="Calibri" w:cs="Calibri"/>
          <w:b/>
          <w:color w:val="00B050"/>
          <w:lang w:eastAsia="zh-CN"/>
        </w:rPr>
      </w:pPr>
      <w:r>
        <w:rPr>
          <w:rFonts w:ascii="Calibri" w:hAnsi="Calibri" w:cs="Calibri"/>
          <w:b/>
          <w:color w:val="00B050"/>
          <w:lang w:eastAsia="zh-CN"/>
        </w:rPr>
        <w:t>EST. 1894</w:t>
      </w:r>
    </w:p>
    <w:p w14:paraId="71DF8C0C" w14:textId="77777777" w:rsidR="001D2B67" w:rsidRDefault="00000000" w:rsidP="001D2B67">
      <w:pPr>
        <w:rPr>
          <w:rFonts w:ascii="Calibri" w:hAnsi="Calibri" w:cs="Calibri"/>
          <w:b/>
          <w:lang w:eastAsia="zh-CN"/>
        </w:rPr>
      </w:pPr>
      <w:hyperlink r:id="rId4" w:history="1">
        <w:r w:rsidR="001D2B67">
          <w:rPr>
            <w:rStyle w:val="Hyperlink"/>
            <w:rFonts w:ascii="Calibri" w:hAnsi="Calibri" w:cs="Calibri"/>
            <w:b/>
            <w:lang w:eastAsia="zh-CN"/>
          </w:rPr>
          <w:t>https://waltham-pc.gov.uk</w:t>
        </w:r>
      </w:hyperlink>
      <w:r w:rsidR="001D2B67">
        <w:rPr>
          <w:rFonts w:ascii="Calibri" w:hAnsi="Calibri" w:cs="Calibri"/>
          <w:b/>
          <w:lang w:eastAsia="zh-CN"/>
        </w:rPr>
        <w:t xml:space="preserve">                                                    </w:t>
      </w:r>
      <w:hyperlink r:id="rId5" w:history="1">
        <w:r w:rsidR="001D2B67">
          <w:rPr>
            <w:rStyle w:val="Hyperlink"/>
            <w:rFonts w:ascii="Calibri" w:hAnsi="Calibri" w:cs="Calibri"/>
            <w:b/>
            <w:lang w:eastAsia="zh-CN"/>
          </w:rPr>
          <w:t>https://clerk@waltham-pc.gov.uk</w:t>
        </w:r>
      </w:hyperlink>
    </w:p>
    <w:p w14:paraId="280C8E1D" w14:textId="77777777" w:rsidR="001D2B67" w:rsidRDefault="001D2B67" w:rsidP="001D2B67"/>
    <w:p w14:paraId="04B4BBCA" w14:textId="77777777" w:rsidR="001D2B67" w:rsidRDefault="001D2B67" w:rsidP="001D2B67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Response to Internal Audit Recommendations</w:t>
      </w:r>
    </w:p>
    <w:p w14:paraId="2494F247" w14:textId="77777777" w:rsidR="001D2B67" w:rsidRDefault="001D2B67" w:rsidP="001D2B67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011F429F" w14:textId="77777777" w:rsidR="001D2B67" w:rsidRDefault="001D2B67" w:rsidP="001D2B67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Appendix 1 – Action Plan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1D2B67" w14:paraId="0A04191A" w14:textId="77777777" w:rsidTr="001D2B67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36A" w14:textId="77777777" w:rsidR="001D2B67" w:rsidRDefault="001D2B6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Matter Arising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2F16" w14:textId="77777777" w:rsidR="001D2B67" w:rsidRDefault="001D2B6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Recommendation</w:t>
            </w:r>
          </w:p>
        </w:tc>
      </w:tr>
      <w:tr w:rsidR="001D2B67" w14:paraId="06AEAF0B" w14:textId="77777777" w:rsidTr="001D2B67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BBD2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Payment - 01/08/2023 J Salter -£670 – this was missed from the payment listing for September 23, I therefore have no evidence that this has been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authorised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by 2 bank signatures, as required by financial regulations.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406A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This should be rectified at the next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available</w:t>
            </w:r>
            <w:proofErr w:type="gramEnd"/>
          </w:p>
          <w:p w14:paraId="737911D9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meeting</w:t>
            </w:r>
          </w:p>
        </w:tc>
      </w:tr>
      <w:tr w:rsidR="001D2B67" w14:paraId="55284F2F" w14:textId="77777777" w:rsidTr="001D2B6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DA30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 xml:space="preserve"> See Payment Schedule in February ’24 agenda pack.</w:t>
            </w:r>
          </w:p>
        </w:tc>
      </w:tr>
      <w:tr w:rsidR="001D2B67" w14:paraId="7FE008CC" w14:textId="77777777" w:rsidTr="001D2B67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9FB6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Clerk’s pay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B03A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Clerk is an employee of the Council and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must</w:t>
            </w:r>
            <w:proofErr w:type="gramEnd"/>
          </w:p>
          <w:p w14:paraId="36269A3B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therefore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be paid via a payroll system (such as</w:t>
            </w:r>
          </w:p>
          <w:p w14:paraId="01F79856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HMRC Basics) and payroll returns made to HMRC. A</w:t>
            </w:r>
          </w:p>
          <w:p w14:paraId="129BD8FC" w14:textId="4A0A120D" w:rsidR="001D2B67" w:rsidRDefault="002507D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="001D2B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ay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1D2B6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slip must also be issued to the Clerk.</w:t>
            </w:r>
          </w:p>
        </w:tc>
      </w:tr>
      <w:tr w:rsidR="001D2B67" w14:paraId="35A96959" w14:textId="77777777" w:rsidTr="001D2B6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755E" w14:textId="748DD168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 xml:space="preserve"> As previously stated the Council conforms to HMR Basics requirements. </w:t>
            </w:r>
            <w:r w:rsidR="002507D8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Pay slip in February Agenda Pack.</w:t>
            </w:r>
          </w:p>
        </w:tc>
      </w:tr>
      <w:tr w:rsidR="001D2B67" w14:paraId="143C08E6" w14:textId="77777777" w:rsidTr="001D2B67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38C6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There is scope to improve the bank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reconciliation</w:t>
            </w:r>
            <w:proofErr w:type="gramEnd"/>
          </w:p>
          <w:p w14:paraId="5DFDDBAB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report .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The layout is not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clear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and the reconciliation does not add up as the opening balance is included twice.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23DB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 recommend that the bank reconciliation should be extracted direct from the accounting system,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if</w:t>
            </w:r>
            <w:proofErr w:type="gramEnd"/>
          </w:p>
          <w:p w14:paraId="4E29889C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possible, and reported to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Council</w:t>
            </w:r>
            <w:proofErr w:type="gram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If this is not</w:t>
            </w:r>
          </w:p>
          <w:p w14:paraId="2A6AB2D9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possible then the bank reconciliation report should</w:t>
            </w:r>
          </w:p>
          <w:p w14:paraId="5A5BF111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 amended to ensure that the receipts figure does not include the brought forward balance.</w:t>
            </w:r>
          </w:p>
        </w:tc>
      </w:tr>
      <w:tr w:rsidR="001D2B67" w14:paraId="279D1717" w14:textId="77777777" w:rsidTr="001D2B6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C5C" w14:textId="07E03E6F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A finance report accompanies the payment schedule presented at each parish Council meeting. Future reports will cl</w:t>
            </w:r>
            <w:r w:rsidR="002507D8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arify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 xml:space="preserve"> the bring forward balance and receipts.</w:t>
            </w:r>
          </w:p>
        </w:tc>
      </w:tr>
      <w:tr w:rsidR="001D2B67" w14:paraId="64AF3063" w14:textId="77777777" w:rsidTr="001D2B67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95E3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Councillor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review of bank reconciliation.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F8B7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 bank reconciliation and bank statement should also be signed as reviewed by a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councillor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at least quarterly.</w:t>
            </w:r>
          </w:p>
        </w:tc>
      </w:tr>
      <w:tr w:rsidR="001D2B67" w14:paraId="46BA9648" w14:textId="77777777" w:rsidTr="001D2B6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30BD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Points noted.</w:t>
            </w:r>
          </w:p>
        </w:tc>
      </w:tr>
      <w:tr w:rsidR="001D2B67" w14:paraId="2571FA34" w14:textId="77777777" w:rsidTr="001D2B67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16E7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AGAR documentation for the past 6 years needs to be added to the website.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9873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This must be actioned before my year end audit,</w:t>
            </w:r>
          </w:p>
          <w:p w14:paraId="6DD8496B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 I will not be able to confirm compliance with</w:t>
            </w:r>
          </w:p>
          <w:p w14:paraId="1D857F51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this control objective.</w:t>
            </w:r>
          </w:p>
        </w:tc>
      </w:tr>
      <w:tr w:rsidR="001D2B67" w14:paraId="1143F5D0" w14:textId="77777777" w:rsidTr="001D2B6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6413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</w:rPr>
              <w:t>A change in website provider in September ’23 required a content update. For completion by 31:03:24.</w:t>
            </w:r>
          </w:p>
        </w:tc>
      </w:tr>
      <w:tr w:rsidR="001D2B67" w14:paraId="4890A589" w14:textId="77777777" w:rsidTr="001D2B67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D5EB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Section 14(1) of the Audit and Accounts Regulations 2015 requires that the period of public rights should be a single period of 30 days. The inspection period at Waltham was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35</w:t>
            </w:r>
            <w:proofErr w:type="gramEnd"/>
          </w:p>
          <w:p w14:paraId="00D0A2C5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days, which does not match the requirements of this regulation. I cannot therefore sign off that the</w:t>
            </w:r>
          </w:p>
          <w:p w14:paraId="5F00FF8F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Council fulfilled this control objective.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004B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The Council should also tick box 4 on the annual</w:t>
            </w:r>
          </w:p>
          <w:p w14:paraId="256D1F67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governance statement as “No” when the AGAR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is</w:t>
            </w:r>
            <w:proofErr w:type="gramEnd"/>
          </w:p>
          <w:p w14:paraId="665A8A4F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completed. The inspection notice should also be</w:t>
            </w:r>
          </w:p>
          <w:p w14:paraId="3A78D503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published on the council website.</w:t>
            </w:r>
          </w:p>
        </w:tc>
      </w:tr>
      <w:tr w:rsidR="001D2B67" w14:paraId="4B997EFD" w14:textId="77777777" w:rsidTr="001D2B6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39D" w14:textId="72F39DAF" w:rsidR="001D2B67" w:rsidRPr="001D2B67" w:rsidRDefault="001D2B67">
            <w:pP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Administrative error. The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color w:val="0070C0"/>
                <w:sz w:val="20"/>
                <w:szCs w:val="20"/>
                <w14:ligatures w14:val="standardContextual"/>
              </w:rPr>
              <w:t xml:space="preserve">statutory 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>period is 30 days</w:t>
            </w:r>
            <w:r w:rsidR="00906708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 and WPC has complied with the </w:t>
            </w:r>
            <w:r w:rsidR="00FE6B74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minimum </w:t>
            </w:r>
            <w:r w:rsidR="00906708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>requirement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. There </w:t>
            </w:r>
            <w:r w:rsidR="00FE6B74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>is nothing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 in the AGAR guidance</w:t>
            </w:r>
            <w:r w:rsidR="00906708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 prohibiting a longer period.</w:t>
            </w:r>
            <w:r w:rsidR="00E1459D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 The notice </w:t>
            </w:r>
            <w:proofErr w:type="gramStart"/>
            <w:r w:rsidR="00E1459D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>w</w:t>
            </w:r>
            <w:r w:rsidR="00D86594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>as</w:t>
            </w:r>
            <w:r w:rsidR="00E1459D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  published</w:t>
            </w:r>
            <w:proofErr w:type="gramEnd"/>
            <w:r w:rsidR="00D86594"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 xml:space="preserve"> on:</w:t>
            </w:r>
          </w:p>
        </w:tc>
      </w:tr>
      <w:tr w:rsidR="001D2B67" w14:paraId="384013E9" w14:textId="77777777" w:rsidTr="001D2B67"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7A9D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There is an error on page 3 of the 22-23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Agar</w:t>
            </w:r>
            <w:proofErr w:type="gramEnd"/>
          </w:p>
          <w:p w14:paraId="32D1B68C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(exemption certificate) Gross income was overstated.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E6B6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Care should be taken to ensure that the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exemption</w:t>
            </w:r>
            <w:proofErr w:type="gramEnd"/>
          </w:p>
          <w:p w14:paraId="7E23A363" w14:textId="77777777" w:rsidR="001D2B67" w:rsidRDefault="001D2B6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certificate is completed accurately in 23-24</w:t>
            </w:r>
          </w:p>
        </w:tc>
      </w:tr>
      <w:tr w:rsidR="001D2B67" w14:paraId="38B0BCAB" w14:textId="77777777" w:rsidTr="001D2B67">
        <w:tc>
          <w:tcPr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B0BB" w14:textId="61BA2B92" w:rsidR="001D2B67" w:rsidRPr="00906708" w:rsidRDefault="00906708">
            <w:pP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bCs/>
                <w:color w:val="0070C0"/>
                <w:sz w:val="20"/>
                <w:szCs w:val="20"/>
                <w14:ligatures w14:val="standardContextual"/>
              </w:rPr>
              <w:t>Points noted.</w:t>
            </w:r>
          </w:p>
        </w:tc>
      </w:tr>
    </w:tbl>
    <w:p w14:paraId="58FBA876" w14:textId="77777777" w:rsidR="001D2B67" w:rsidRDefault="001D2B67"/>
    <w:p w14:paraId="7B34D839" w14:textId="62D231AC" w:rsidR="00E1459D" w:rsidRDefault="00E1459D">
      <w:r>
        <w:t>WPC/</w:t>
      </w:r>
      <w:proofErr w:type="spellStart"/>
      <w:r>
        <w:t>asm</w:t>
      </w:r>
      <w:proofErr w:type="spellEnd"/>
      <w:r>
        <w:t>/</w:t>
      </w:r>
    </w:p>
    <w:sectPr w:rsidR="00E145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B67"/>
    <w:rsid w:val="001D2B67"/>
    <w:rsid w:val="002507D8"/>
    <w:rsid w:val="007A4C32"/>
    <w:rsid w:val="00906708"/>
    <w:rsid w:val="00D86594"/>
    <w:rsid w:val="00E1459D"/>
    <w:rsid w:val="00E968C2"/>
    <w:rsid w:val="00FE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D3F24"/>
  <w15:chartTrackingRefBased/>
  <w15:docId w15:val="{4618324A-D574-4633-B5C6-8D862D2FA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B6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1D2B67"/>
    <w:rPr>
      <w:color w:val="0000FF"/>
      <w:u w:val="single"/>
    </w:rPr>
  </w:style>
  <w:style w:type="table" w:styleId="TableGrid">
    <w:name w:val="Table Grid"/>
    <w:basedOn w:val="TableNormal"/>
    <w:uiPriority w:val="39"/>
    <w:rsid w:val="001D2B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erk@waltham-pc.gov.uk" TargetMode="External"/><Relationship Id="rId4" Type="http://schemas.openxmlformats.org/officeDocument/2006/relationships/hyperlink" Target="https://waltham-pc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2024-01-29T17:48:00Z</dcterms:created>
  <dcterms:modified xsi:type="dcterms:W3CDTF">2024-01-29T17:48:00Z</dcterms:modified>
</cp:coreProperties>
</file>